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6951"/>
      </w:tblGrid>
      <w:tr w:rsidTr="001B1ACD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  <w:gridSpan w:val="2"/>
          </w:tcPr>
          <w:p w:rsidR="00F72207" w:rsidP="00F72207">
            <w:pPr>
              <w:pStyle w:val="ListNumber"/>
              <w:numPr>
                <w:ilvl w:val="0"/>
                <w:numId w:val="0"/>
              </w:numPr>
            </w:pPr>
            <w:r w:rsidRPr="00327484">
              <w:rPr>
                <w:rFonts w:ascii="Times New Roman" w:hAnsi="Times New Roman"/>
              </w:rPr>
              <w:t>Link Market Services GmbH</w:t>
            </w:r>
            <w:r w:rsidRPr="00327484">
              <w:rPr>
                <w:rFonts w:ascii="Times New Roman" w:hAnsi="Times New Roman"/>
              </w:rPr>
              <w:br/>
              <w:t>Keyword: "</w:t>
            </w:r>
            <w:r w:rsidRPr="00327484">
              <w:rPr>
                <w:rFonts w:ascii="Times New Roman" w:hAnsi="Times New Roman"/>
              </w:rPr>
              <w:t>Wirecard</w:t>
            </w:r>
            <w:r w:rsidRPr="00327484">
              <w:rPr>
                <w:rFonts w:ascii="Times New Roman" w:hAnsi="Times New Roman"/>
              </w:rPr>
              <w:t xml:space="preserve"> Bond"</w:t>
            </w:r>
            <w:r w:rsidRPr="00327484">
              <w:rPr>
                <w:rFonts w:ascii="Times New Roman" w:hAnsi="Times New Roman"/>
              </w:rPr>
              <w:br/>
            </w:r>
            <w:r w:rsidRPr="00327484">
              <w:t>Landshuter</w:t>
            </w:r>
            <w:r w:rsidRPr="00327484">
              <w:t xml:space="preserve"> </w:t>
            </w:r>
            <w:r w:rsidRPr="00327484">
              <w:t>Allee</w:t>
            </w:r>
            <w:r w:rsidRPr="00327484">
              <w:t xml:space="preserve"> 10</w:t>
            </w:r>
            <w:r w:rsidRPr="00327484">
              <w:br/>
              <w:t xml:space="preserve">80637 </w:t>
            </w:r>
            <w:r>
              <w:t>Munich</w:t>
            </w:r>
            <w:r w:rsidRPr="00327484">
              <w:t>, Germany</w:t>
            </w:r>
          </w:p>
          <w:p w:rsidR="00F72207" w:rsidRPr="00C20570" w:rsidP="00F72207">
            <w:pPr>
              <w:pStyle w:val="ListNumber"/>
              <w:numPr>
                <w:ilvl w:val="0"/>
                <w:numId w:val="0"/>
              </w:numPr>
            </w:pPr>
            <w:r w:rsidRPr="00C20570">
              <w:t>Fax: +49 (0)89 21027-289</w:t>
            </w:r>
          </w:p>
          <w:p w:rsidR="00C623E9" w:rsidRPr="00520F68" w:rsidP="00F72207">
            <w:pPr>
              <w:pStyle w:val="BodyText"/>
              <w:keepNext/>
              <w:rPr>
                <w:b/>
                <w:smallCaps/>
              </w:rPr>
            </w:pPr>
            <w:r w:rsidRPr="00C20570">
              <w:t xml:space="preserve">Email: </w:t>
            </w:r>
            <w:r w:rsidRPr="00327484">
              <w:t>versammlung@linkmarketservices.de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D3676D" w:rsidP="00D65E4B">
            <w:pPr>
              <w:pStyle w:val="BodyText"/>
            </w:pP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C4743C" w:rsidP="00D65E4B">
            <w:pPr>
              <w:pStyle w:val="BodyText"/>
              <w:keepNext/>
              <w:jc w:val="center"/>
            </w:pPr>
            <w:bookmarkStart w:id="0" w:name="_GoBack" w:colFirst="0" w:colLast="0"/>
            <w:r w:rsidRPr="00143F57">
              <w:rPr>
                <w:b/>
              </w:rPr>
              <w:t xml:space="preserve">Registration </w:t>
            </w:r>
            <w:r>
              <w:rPr>
                <w:b/>
              </w:rPr>
              <w:t>Form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F72207" w:rsidRPr="00F72207" w:rsidP="00F72207">
            <w:pPr>
              <w:pStyle w:val="BodyText"/>
              <w:jc w:val="both"/>
            </w:pPr>
            <w:bookmarkEnd w:id="0"/>
            <w:r w:rsidRPr="00301AA8">
              <w:t xml:space="preserve">Reference is made to the Invitation dated </w:t>
            </w:r>
            <w:r>
              <w:rPr>
                <w:rFonts w:ascii="Times New Roman" w:hAnsi="Times New Roman"/>
              </w:rPr>
              <w:t>17 May</w:t>
            </w:r>
            <w:r w:rsidRPr="00301AA8">
              <w:rPr>
                <w:rFonts w:ascii="Times New Roman" w:hAnsi="Times New Roman"/>
              </w:rPr>
              <w:t> 2021</w:t>
            </w:r>
            <w:r w:rsidRPr="00301AA8">
              <w:t xml:space="preserve"> by K &amp; E </w:t>
            </w:r>
            <w:r w:rsidRPr="00301AA8">
              <w:t>Treuhand</w:t>
            </w:r>
            <w:r w:rsidRPr="00301AA8">
              <w:t xml:space="preserve"> GmbH in relation to the EUR 500,000,000 0.5% Notes issue</w:t>
            </w:r>
            <w:r>
              <w:t xml:space="preserve">d by </w:t>
            </w:r>
            <w:r>
              <w:t>Wirecard</w:t>
            </w:r>
            <w:r>
              <w:t xml:space="preserve"> AG (the "</w:t>
            </w:r>
            <w:r w:rsidRPr="00F023E0">
              <w:rPr>
                <w:b/>
              </w:rPr>
              <w:t>Invitation</w:t>
            </w:r>
            <w:r>
              <w:t xml:space="preserve">") and the noteholders' meeting to be held at </w:t>
            </w:r>
            <w:r>
              <w:rPr>
                <w:rFonts w:ascii="Times New Roman" w:hAnsi="Times New Roman"/>
              </w:rPr>
              <w:t>10:00</w:t>
            </w:r>
            <w:r>
              <w:t xml:space="preserve"> (</w:t>
            </w:r>
            <w:r>
              <w:t>CEST</w:t>
            </w:r>
            <w:r>
              <w:t xml:space="preserve">) on </w:t>
            </w:r>
            <w:r>
              <w:rPr>
                <w:rFonts w:ascii="Times New Roman" w:hAnsi="Times New Roman"/>
              </w:rPr>
              <w:t>7 June</w:t>
            </w:r>
            <w:r>
              <w:t xml:space="preserve"> 2021 in </w:t>
            </w:r>
            <w:r>
              <w:t>Aschheim</w:t>
            </w:r>
            <w:r>
              <w:t>, Germany (the "</w:t>
            </w:r>
            <w:r>
              <w:rPr>
                <w:b/>
              </w:rPr>
              <w:t>Meeting</w:t>
            </w:r>
            <w:r>
              <w:t>").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8C559D" w:rsidP="00C623E9">
            <w:pPr>
              <w:pStyle w:val="BodyText"/>
              <w:jc w:val="both"/>
              <w:rPr>
                <w:smallCaps/>
              </w:rPr>
            </w:pPr>
            <w:r w:rsidRPr="00673216">
              <w:t xml:space="preserve">Capitalized terms </w:t>
            </w:r>
            <w:r>
              <w:t xml:space="preserve">in this Registration Form </w:t>
            </w:r>
            <w:r w:rsidRPr="00673216">
              <w:t xml:space="preserve">shall have the same meaning as defined </w:t>
            </w:r>
            <w:r>
              <w:t>in the Invitation, unless given a different meaning herein.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8A19D9" w:rsidRPr="00673216" w:rsidP="00C623E9">
            <w:pPr>
              <w:pStyle w:val="BodyText"/>
              <w:jc w:val="both"/>
            </w:pP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F13224" w:rsidP="001B1ACD">
            <w:pPr>
              <w:pStyle w:val="BodyText"/>
              <w:keepNext/>
              <w:jc w:val="both"/>
              <w:rPr>
                <w:smallCaps/>
              </w:rPr>
            </w:pPr>
            <w:r>
              <w:rPr>
                <w:b/>
                <w:lang w:val="de-DE"/>
              </w:rPr>
              <w:t xml:space="preserve">I. </w:t>
            </w:r>
            <w:r>
              <w:rPr>
                <w:b/>
                <w:lang w:val="de-DE"/>
              </w:rPr>
              <w:t>Important</w:t>
            </w:r>
            <w:r>
              <w:rPr>
                <w:b/>
                <w:lang w:val="de-DE"/>
              </w:rPr>
              <w:t xml:space="preserve"> Legal I</w:t>
            </w:r>
            <w:r w:rsidRPr="00902100">
              <w:rPr>
                <w:b/>
                <w:lang w:val="de-DE"/>
              </w:rPr>
              <w:t>nformation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F13224" w:rsidP="00140DD9">
            <w:pPr>
              <w:pStyle w:val="BodyText"/>
              <w:jc w:val="both"/>
              <w:rPr>
                <w:smallCaps/>
              </w:rPr>
            </w:pPr>
            <w:r w:rsidRPr="00F72207">
              <w:t>The completed Registration Form together with the special confirmation and blocking notice must be received by the Scrutineer within the Registration Period ending at 24:00 (</w:t>
            </w:r>
            <w:r w:rsidRPr="00F72207">
              <w:t>CEST</w:t>
            </w:r>
            <w:r w:rsidRPr="00F72207">
              <w:t>) on 4 June 2021 in text form (e.g. email, fax, letter) at the Registration Agent's address set out above.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8C559D" w:rsidP="00D65E4B">
            <w:pPr>
              <w:pStyle w:val="BodyText"/>
              <w:keepNext/>
              <w:jc w:val="both"/>
              <w:rPr>
                <w:smallCaps/>
              </w:rPr>
            </w:pPr>
            <w:r w:rsidRPr="003F3616">
              <w:rPr>
                <w:b/>
                <w:i/>
              </w:rPr>
              <w:t>Noteholders who fail to register</w:t>
            </w:r>
            <w:r>
              <w:rPr>
                <w:b/>
                <w:i/>
              </w:rPr>
              <w:t xml:space="preserve"> within the Registration P</w:t>
            </w:r>
            <w:r w:rsidRPr="003F3616">
              <w:rPr>
                <w:b/>
                <w:i/>
              </w:rPr>
              <w:t xml:space="preserve">eriod cannot participate in the </w:t>
            </w:r>
            <w:r>
              <w:rPr>
                <w:b/>
                <w:i/>
              </w:rPr>
              <w:t>Meeting</w:t>
            </w:r>
            <w:r w:rsidRPr="003F3616">
              <w:rPr>
                <w:b/>
                <w:i/>
              </w:rPr>
              <w:t>.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3F3616" w:rsidP="00D65E4B">
            <w:pPr>
              <w:pStyle w:val="BodyText"/>
              <w:keepNext/>
              <w:jc w:val="both"/>
              <w:rPr>
                <w:b/>
                <w:i/>
              </w:rPr>
            </w:pP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F13224" w:rsidP="00D65E4B">
            <w:pPr>
              <w:pStyle w:val="BodyText"/>
              <w:jc w:val="both"/>
              <w:rPr>
                <w:smallCaps/>
              </w:rPr>
            </w:pPr>
            <w:r w:rsidRPr="00576749">
              <w:rPr>
                <w:b/>
              </w:rPr>
              <w:t>I</w:t>
            </w:r>
            <w:r>
              <w:rPr>
                <w:b/>
              </w:rPr>
              <w:t>I</w:t>
            </w:r>
            <w:r w:rsidR="00A2413E">
              <w:rPr>
                <w:b/>
              </w:rPr>
              <w:t>. Noteholder D</w:t>
            </w:r>
            <w:r w:rsidRPr="00576749">
              <w:rPr>
                <w:b/>
              </w:rPr>
              <w:t>etails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1696" w:type="dxa"/>
          </w:tcPr>
          <w:p w:rsidR="001A5D72" w:rsidRPr="00C623E9" w:rsidP="00C623E9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>name</w:t>
            </w:r>
            <w:r>
              <w:rPr>
                <w:lang w:val="de-DE"/>
              </w:rPr>
              <w:t xml:space="preserve">:  </w:t>
            </w:r>
          </w:p>
        </w:tc>
        <w:tc>
          <w:tcPr>
            <w:tcW w:w="6951" w:type="dxa"/>
          </w:tcPr>
          <w:p w:rsidR="001A5D72" w:rsidRPr="00F13224" w:rsidP="00EB372D">
            <w:pPr>
              <w:pStyle w:val="ListBullet"/>
              <w:numPr>
                <w:ilvl w:val="0"/>
                <w:numId w:val="0"/>
              </w:numPr>
              <w:ind w:left="360"/>
              <w:rPr>
                <w:smallCaps/>
              </w:rPr>
            </w:pPr>
          </w:p>
        </w:tc>
      </w:tr>
      <w:tr w:rsidTr="001B1ACD">
        <w:tblPrEx>
          <w:tblW w:w="8647" w:type="dxa"/>
          <w:tblLook w:val="04A0"/>
        </w:tblPrEx>
        <w:tc>
          <w:tcPr>
            <w:tcW w:w="1696" w:type="dxa"/>
          </w:tcPr>
          <w:p w:rsidR="001A5D72" w:rsidRPr="00C623E9" w:rsidP="00C623E9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>address</w:t>
            </w:r>
            <w:r>
              <w:rPr>
                <w:lang w:val="de-DE"/>
              </w:rPr>
              <w:t xml:space="preserve">:  </w:t>
            </w:r>
          </w:p>
        </w:tc>
        <w:tc>
          <w:tcPr>
            <w:tcW w:w="6951" w:type="dxa"/>
          </w:tcPr>
          <w:p w:rsidR="001A5D72" w:rsidP="00EB372D">
            <w:pPr>
              <w:pStyle w:val="ListBullet"/>
              <w:numPr>
                <w:ilvl w:val="0"/>
                <w:numId w:val="0"/>
              </w:numPr>
              <w:ind w:left="360" w:right="-1746"/>
              <w:rPr>
                <w:smallCaps/>
              </w:rPr>
            </w:pPr>
          </w:p>
          <w:p w:rsidR="00A2413E" w:rsidRPr="008C559D" w:rsidP="00EB372D">
            <w:pPr>
              <w:pStyle w:val="ListBullet"/>
              <w:numPr>
                <w:ilvl w:val="0"/>
                <w:numId w:val="0"/>
              </w:numPr>
              <w:ind w:left="360" w:right="-1746"/>
              <w:rPr>
                <w:smallCaps/>
              </w:rPr>
            </w:pP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8C559D" w:rsidP="00D65E4B">
            <w:pPr>
              <w:pStyle w:val="ListBullet"/>
              <w:rPr>
                <w:smallCaps/>
              </w:rPr>
            </w:pPr>
            <w:r>
              <w:t>a</w:t>
            </w:r>
            <w:r w:rsidRPr="00FA1EA2">
              <w:t xml:space="preserve">ggregate nominal amount of Notes held by the Noteholder:  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1696" w:type="dxa"/>
          </w:tcPr>
          <w:p w:rsidR="00A2413E" w:rsidP="00C623E9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6951" w:type="dxa"/>
          </w:tcPr>
          <w:p w:rsidR="00A2413E" w:rsidP="00C623E9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EUR 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C623E9" w:rsidP="001B1ACD">
            <w:pPr>
              <w:pStyle w:val="BodyText"/>
              <w:rPr>
                <w:b/>
                <w:smallCaps/>
              </w:rPr>
            </w:pPr>
            <w:r>
              <w:br w:type="page"/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B1ACD" w:rsidP="001B1ACD">
            <w:pPr>
              <w:pStyle w:val="BodyText"/>
              <w:keepNext/>
            </w:pPr>
            <w:r w:rsidRPr="00C623E9">
              <w:rPr>
                <w:b/>
                <w:lang w:val="de-DE"/>
              </w:rPr>
              <w:t>III. Annexes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F13224" w:rsidP="001B1ACD">
            <w:pPr>
              <w:pStyle w:val="ListBullet"/>
              <w:keepNext/>
              <w:ind w:left="357" w:hanging="357"/>
              <w:rPr>
                <w:smallCaps/>
              </w:rPr>
            </w:pPr>
            <w:r>
              <w:rPr>
                <w:lang w:val="de-DE"/>
              </w:rPr>
              <w:t xml:space="preserve">Special </w:t>
            </w:r>
            <w:r>
              <w:rPr>
                <w:lang w:val="de-DE"/>
              </w:rPr>
              <w:t>confirmation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FA1EA2" w:rsidP="00140DD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i/>
              </w:rPr>
            </w:pPr>
            <w:r w:rsidRPr="00FA1EA2">
              <w:rPr>
                <w:i/>
              </w:rPr>
              <w:t>The special confirmation is a statement issued by the custodian that shall contain the following details:</w:t>
            </w:r>
          </w:p>
          <w:p w:rsidR="00140DD9" w:rsidRPr="00FA1EA2" w:rsidP="00140DD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i/>
              </w:rPr>
            </w:pPr>
            <w:r w:rsidRPr="00FA1EA2">
              <w:rPr>
                <w:i/>
              </w:rPr>
              <w:t>(</w:t>
            </w:r>
            <w:r w:rsidRPr="00FA1EA2">
              <w:rPr>
                <w:i/>
              </w:rPr>
              <w:t>i</w:t>
            </w:r>
            <w:r w:rsidRPr="00FA1EA2">
              <w:rPr>
                <w:i/>
              </w:rPr>
              <w:t>) the Noteholder's full name;</w:t>
            </w:r>
          </w:p>
          <w:p w:rsidR="00140DD9" w:rsidRPr="00FA1EA2" w:rsidP="00140DD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i/>
              </w:rPr>
            </w:pPr>
            <w:r w:rsidRPr="00FA1EA2">
              <w:rPr>
                <w:i/>
              </w:rPr>
              <w:t>(ii) the Noteholder's full address;</w:t>
            </w:r>
          </w:p>
          <w:p w:rsidR="00C623E9" w:rsidRPr="00EB372D" w:rsidP="00140DD9">
            <w:pPr>
              <w:pStyle w:val="ListBullet"/>
              <w:numPr>
                <w:ilvl w:val="0"/>
                <w:numId w:val="0"/>
              </w:numPr>
              <w:ind w:left="360"/>
              <w:rPr>
                <w:i/>
                <w:smallCaps/>
              </w:rPr>
            </w:pPr>
            <w:r w:rsidRPr="00FA1EA2">
              <w:rPr>
                <w:i/>
              </w:rPr>
              <w:t>(iii) the  aggregate nominal amount of Notes held on account of the Noteholder as of the date of the statement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C623E9" w:rsidRPr="008C559D" w:rsidP="00D65E4B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>Blocking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notice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F13224" w:rsidP="00140DD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smallCaps/>
              </w:rPr>
            </w:pPr>
            <w:r w:rsidRPr="006B0A9F">
              <w:rPr>
                <w:i/>
              </w:rPr>
              <w:t>The blocking notice is a statement issued by the custodian or the clearing system, as the case m</w:t>
            </w:r>
            <w:r w:rsidRPr="00FA4974">
              <w:rPr>
                <w:i/>
              </w:rPr>
              <w:t xml:space="preserve">ay be, stating that the Notes </w:t>
            </w:r>
            <w:r w:rsidRPr="00FA1EA2">
              <w:rPr>
                <w:i/>
              </w:rPr>
              <w:t xml:space="preserve">held by the Noteholder are not transferable from and including the date of </w:t>
            </w:r>
            <w:r>
              <w:rPr>
                <w:i/>
              </w:rPr>
              <w:t>dispatch of the registration until the end of the Meeting on 7 June 2021 at 15:00 (</w:t>
            </w:r>
            <w:r>
              <w:rPr>
                <w:i/>
              </w:rPr>
              <w:t>CEST</w:t>
            </w:r>
            <w:r>
              <w:rPr>
                <w:i/>
              </w:rPr>
              <w:t>)</w:t>
            </w:r>
            <w:r w:rsidRPr="00FA1EA2">
              <w:rPr>
                <w:i/>
              </w:rPr>
              <w:t>.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8C559D" w:rsidP="00140DD9">
            <w:pPr>
              <w:pStyle w:val="ListBullet"/>
              <w:rPr>
                <w:smallCaps/>
              </w:rPr>
            </w:pPr>
            <w:r>
              <w:rPr>
                <w:lang w:val="de-DE"/>
              </w:rPr>
              <w:t>Evidence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of</w:t>
            </w:r>
            <w:r>
              <w:rPr>
                <w:lang w:val="de-DE"/>
              </w:rPr>
              <w:t xml:space="preserve"> due </w:t>
            </w:r>
            <w:r>
              <w:rPr>
                <w:lang w:val="de-DE"/>
              </w:rPr>
              <w:t>authorization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F13224" w:rsidP="00140DD9">
            <w:pPr>
              <w:pStyle w:val="ListBullet"/>
              <w:numPr>
                <w:ilvl w:val="0"/>
                <w:numId w:val="0"/>
              </w:numPr>
              <w:ind w:left="360"/>
              <w:jc w:val="both"/>
              <w:rPr>
                <w:smallCaps/>
              </w:rPr>
            </w:pPr>
            <w:r w:rsidRPr="00FA1EA2">
              <w:rPr>
                <w:i/>
              </w:rPr>
              <w:t>The evidence of due authorization is no mandatory prerequisite for a valid registration; however, in case of doubt, the Scrutineer can request such evidence to assess the authorization to vote.  It is therefore recommended that persons who conduct the registration and/or vote not in their own name, but, in particular, in their capacity as corporate representative of a corporation or partnership file evidence of due authorization together with the registration.  Due authorization can, in particular, be evidenced by a current register excerpt (e.g. commercial register), by an incumbency certificate or equivalent certificate in text form.</w: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8C559D" w:rsidP="00140DD9">
            <w:pPr>
              <w:pStyle w:val="BodyText2"/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P="00140DD9">
            <w:pPr>
              <w:pStyle w:val="ListBullet"/>
              <w:numPr>
                <w:ilvl w:val="0"/>
                <w:numId w:val="0"/>
              </w:numPr>
              <w:ind w:left="360"/>
              <w:jc w:val="center"/>
            </w:pPr>
            <w:r w:rsidRPr="00C30AD5">
              <w:t xml:space="preserve">Signature (or similar </w:t>
            </w:r>
            <w:r>
              <w:t>symbol/phrase</w:t>
            </w:r>
            <w:r w:rsidRPr="00C30AD5">
              <w:t xml:space="preserve"> indicating that </w:t>
            </w:r>
            <w:r>
              <w:t>the form is complete)</w:t>
            </w:r>
          </w:p>
          <w:p w:rsidR="00140DD9" w:rsidRPr="00F13224" w:rsidP="00140DD9">
            <w:pPr>
              <w:pStyle w:val="ListBullet"/>
              <w:numPr>
                <w:ilvl w:val="0"/>
                <w:numId w:val="0"/>
              </w:numPr>
              <w:ind w:left="360"/>
              <w:jc w:val="center"/>
              <w:rPr>
                <w:smallCaps/>
              </w:rPr>
            </w:pP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F13224" w:rsidP="00140DD9">
            <w:pPr>
              <w:pStyle w:val="BodyText"/>
              <w:jc w:val="both"/>
              <w:rPr>
                <w:smallCaps/>
              </w:rPr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P="00140DD9">
            <w:pPr>
              <w:pStyle w:val="BodyText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Name in block </w:t>
            </w:r>
            <w:r>
              <w:rPr>
                <w:lang w:val="de-DE"/>
              </w:rPr>
              <w:t>letters</w:t>
            </w:r>
          </w:p>
          <w:p w:rsidR="00140DD9" w:rsidRPr="008C559D" w:rsidP="00140DD9">
            <w:pPr>
              <w:pStyle w:val="BodyText"/>
              <w:jc w:val="center"/>
              <w:rPr>
                <w:smallCaps/>
              </w:rPr>
            </w:pP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8C559D" w:rsidP="00140DD9">
            <w:pPr>
              <w:pStyle w:val="BodyText"/>
              <w:jc w:val="center"/>
              <w:rPr>
                <w:smallCaps/>
              </w:rPr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1B1ACD">
        <w:tblPrEx>
          <w:tblW w:w="8647" w:type="dxa"/>
          <w:tblLook w:val="04A0"/>
        </w:tblPrEx>
        <w:tc>
          <w:tcPr>
            <w:tcW w:w="8647" w:type="dxa"/>
            <w:gridSpan w:val="2"/>
          </w:tcPr>
          <w:p w:rsidR="00140DD9" w:rsidRPr="008C559D" w:rsidP="00140DD9">
            <w:pPr>
              <w:pStyle w:val="BodyText"/>
              <w:jc w:val="center"/>
              <w:rPr>
                <w:smallCaps/>
              </w:rPr>
            </w:pPr>
            <w:r>
              <w:rPr>
                <w:lang w:val="de-DE"/>
              </w:rPr>
              <w:t>Date</w:t>
            </w:r>
          </w:p>
        </w:tc>
      </w:tr>
    </w:tbl>
    <w:p w:rsidR="00FF3689" w:rsidRPr="00D30DB3" w:rsidP="00D30DB3">
      <w:pPr>
        <w:pStyle w:val="BodyText"/>
        <w:rPr>
          <w:lang w:val="en-GB"/>
        </w:rPr>
      </w:pPr>
    </w:p>
    <w:sectPr w:rsidSect="00C623E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 w:rsidRPr="00B15B56" w:rsidP="00D30DB3">
    <w:pPr>
      <w:pStyle w:val="Footer"/>
      <w:rPr>
        <w:lang w:val="de-DE"/>
      </w:rPr>
    </w:pPr>
    <w:r w:rsidRPr="00B15B56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B15B56">
      <w:rPr>
        <w:lang w:val="de-DE"/>
      </w:rPr>
      <w:instrText xml:space="preserve"> PAGE †* Arabic  \* MERGEFORMAT </w:instrText>
    </w:r>
    <w:r>
      <w:fldChar w:fldCharType="separate"/>
    </w:r>
    <w:r w:rsidR="001B1ACD">
      <w:rPr>
        <w:noProof/>
        <w:lang w:val="de-DE"/>
      </w:rPr>
      <w:t>2</w:t>
    </w:r>
    <w:r>
      <w:fldChar w:fldCharType="end"/>
    </w:r>
  </w:p>
  <w:p w:rsidR="00D30DB3" w:rsidRPr="00C623E9" w:rsidP="00D30DB3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 w:rsidRPr="00C623E9" w:rsidP="00D30DB3">
    <w:pPr>
      <w:pStyle w:val="DocID"/>
      <w:rPr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0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B3"/>
    <w:rsid w:val="00032AAA"/>
    <w:rsid w:val="000E2249"/>
    <w:rsid w:val="00140DD9"/>
    <w:rsid w:val="00143F57"/>
    <w:rsid w:val="001A5D72"/>
    <w:rsid w:val="001B1ACD"/>
    <w:rsid w:val="002C7BA1"/>
    <w:rsid w:val="00301AA8"/>
    <w:rsid w:val="00327484"/>
    <w:rsid w:val="003F3616"/>
    <w:rsid w:val="004D7A03"/>
    <w:rsid w:val="004E25FD"/>
    <w:rsid w:val="00520F68"/>
    <w:rsid w:val="00576749"/>
    <w:rsid w:val="00662A6D"/>
    <w:rsid w:val="00673216"/>
    <w:rsid w:val="00681CA6"/>
    <w:rsid w:val="006B0A9F"/>
    <w:rsid w:val="006C0A5B"/>
    <w:rsid w:val="00724081"/>
    <w:rsid w:val="007343FF"/>
    <w:rsid w:val="008A19D9"/>
    <w:rsid w:val="008B46F9"/>
    <w:rsid w:val="008C559D"/>
    <w:rsid w:val="00902100"/>
    <w:rsid w:val="00A2413E"/>
    <w:rsid w:val="00B15B56"/>
    <w:rsid w:val="00C20570"/>
    <w:rsid w:val="00C30AD5"/>
    <w:rsid w:val="00C4743C"/>
    <w:rsid w:val="00C623E9"/>
    <w:rsid w:val="00D30DB3"/>
    <w:rsid w:val="00D3676D"/>
    <w:rsid w:val="00D65E4B"/>
    <w:rsid w:val="00D73ED0"/>
    <w:rsid w:val="00EA09D3"/>
    <w:rsid w:val="00EB372D"/>
    <w:rsid w:val="00F023E0"/>
    <w:rsid w:val="00F13224"/>
    <w:rsid w:val="00F46AB1"/>
    <w:rsid w:val="00F72207"/>
    <w:rsid w:val="00FA1EA2"/>
    <w:rsid w:val="00FA4974"/>
    <w:rsid w:val="00FF3689"/>
  </w:rsids>
  <w:docVars>
    <w:docVar w:name="AutoAppliedDocIDOnNew" w:val="Yes"/>
    <w:docVar w:name="KEOutsideDoc" w:val="False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1F615-24EE-4A16-B6C2-92EDE9E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D30DB3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D30DB3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D30DB3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D30DB3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D30DB3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D30DB3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D30DB3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D30DB3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D30DB3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D30DB3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D30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D30DB3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D30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D30DB3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D30DB3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D30DB3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D30DB3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D30DB3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D30DB3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D30DB3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D30DB3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D30DB3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D30DB3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D30DB3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D30DB3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D30DB3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D30DB3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D30DB3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D30DB3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16"/>
    <w:rsid w:val="00D30DB3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D30DB3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D30DB3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D30DB3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D30DB3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D30DB3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D30DB3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D30DB3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D30DB3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D30DB3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D30DB3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D30DB3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D30DB3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D30DB3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D30DB3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D30DB3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D30DB3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D30DB3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D30DB3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D30DB3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D30DB3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D30DB3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D30DB3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D30DB3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D30DB3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D30DB3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D30DB3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D30DB3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D30DB3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D30DB3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D30DB3"/>
    <w:rPr>
      <w:b/>
    </w:rPr>
  </w:style>
  <w:style w:type="paragraph" w:styleId="Caption">
    <w:name w:val="caption"/>
    <w:basedOn w:val="NoSpacing"/>
    <w:uiPriority w:val="26"/>
    <w:semiHidden/>
    <w:unhideWhenUsed/>
    <w:rsid w:val="00D30DB3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D30DB3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D30DB3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D30DB3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D30DB3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D30DB3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D30DB3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D30DB3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D30DB3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D30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D30DB3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D30DB3"/>
  </w:style>
  <w:style w:type="character" w:customStyle="1" w:styleId="DateChar">
    <w:name w:val="Date Char"/>
    <w:basedOn w:val="DefaultParagraphFont"/>
    <w:link w:val="Date"/>
    <w:uiPriority w:val="26"/>
    <w:semiHidden/>
    <w:rsid w:val="00D30DB3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D30DB3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D30DB3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D30DB3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D30DB3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D30DB3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D30DB3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D30DB3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D30DB3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D30DB3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D30DB3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D30DB3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D30DB3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D30DB3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D30DB3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D30DB3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D30DB3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D30DB3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D30DB3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D30DB3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D30DB3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D30DB3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D30DB3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D30DB3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D30DB3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D30DB3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D30DB3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D30DB3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D30DB3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D30DB3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D30DB3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D30DB3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D30DB3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D30DB3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D30DB3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D30DB3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D3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D30DB3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D30DB3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D30DB3"/>
  </w:style>
  <w:style w:type="paragraph" w:styleId="TOCHeading">
    <w:name w:val="TOC Heading"/>
    <w:basedOn w:val="Normal"/>
    <w:next w:val="Normal"/>
    <w:uiPriority w:val="54"/>
    <w:rsid w:val="00D30DB3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D30D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D30DB3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D30DB3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D30DB3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D30DB3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D30DB3"/>
    <w:rPr>
      <w:i/>
      <w:iCs/>
    </w:rPr>
  </w:style>
  <w:style w:type="character" w:styleId="BookTitle">
    <w:name w:val="Book Title"/>
    <w:basedOn w:val="DefaultParagraphFont"/>
    <w:uiPriority w:val="26"/>
    <w:semiHidden/>
    <w:rsid w:val="00D30DB3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D30DB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D30DB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D30DB3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D30DB3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D30DB3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D30DB3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D30DB3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D30DB3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D30DB3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D30DB3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D30DB3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D30DB3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D30DB3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D3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D30DB3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D30DB3"/>
  </w:style>
  <w:style w:type="paragraph" w:styleId="DocumentMap">
    <w:name w:val="Document Map"/>
    <w:basedOn w:val="Normal"/>
    <w:link w:val="DocumentMapChar"/>
    <w:uiPriority w:val="26"/>
    <w:semiHidden/>
    <w:unhideWhenUsed/>
    <w:rsid w:val="00D30DB3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D30DB3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D30DB3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D30DB3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D30DB3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D30DB3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D30DB3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D30DB3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D30DB3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D30DB3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D30DB3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D30DB3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D30DB3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D30DB3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D30DB3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D30DB3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D30DB3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D30DB3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D30DB3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D30DB3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D30DB3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D30D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D30DB3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D30DB3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D30DB3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D30DB3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D30DB3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D30DB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D30DB3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D30DB3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D30DB3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D30DB3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D30DB3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D30DB3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D30DB3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D30DB3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D30DB3"/>
  </w:style>
  <w:style w:type="character" w:styleId="HTMLCite">
    <w:name w:val="HTML Cite"/>
    <w:basedOn w:val="DefaultParagraphFont"/>
    <w:uiPriority w:val="26"/>
    <w:semiHidden/>
    <w:unhideWhenUsed/>
    <w:rsid w:val="00D30DB3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D30DB3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D30DB3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D30DB3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D30DB3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D30DB3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D30DB3"/>
    <w:rPr>
      <w:i/>
      <w:iCs/>
    </w:rPr>
  </w:style>
  <w:style w:type="character" w:styleId="Hyperlink">
    <w:name w:val="Hyperlink"/>
    <w:basedOn w:val="DefaultParagraphFont"/>
    <w:uiPriority w:val="26"/>
    <w:unhideWhenUsed/>
    <w:rsid w:val="00D30DB3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D30DB3"/>
  </w:style>
  <w:style w:type="paragraph" w:styleId="Macro">
    <w:name w:val="macro"/>
    <w:basedOn w:val="Normal"/>
    <w:link w:val="MacroTextChar"/>
    <w:uiPriority w:val="44"/>
    <w:semiHidden/>
    <w:unhideWhenUsed/>
    <w:rsid w:val="00D30D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D30DB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D30DB3"/>
  </w:style>
  <w:style w:type="character" w:styleId="PlaceholderText">
    <w:name w:val="Placeholder Text"/>
    <w:basedOn w:val="DefaultParagraphFont"/>
    <w:uiPriority w:val="44"/>
    <w:semiHidden/>
    <w:rsid w:val="00D30DB3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D30DB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30DB3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30DB3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30DB3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D30DB3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D30DB3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30DB3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30DB3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30DB3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30DB3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30DB3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30DB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30DB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30DB3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30DB3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30DB3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30DB3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2</Pages>
  <Words>389</Words>
  <Characters>2123</Characters>
  <Application>Microsoft Office Word</Application>
  <DocSecurity>0</DocSecurity>
  <Lines>18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